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6D" w:rsidRDefault="00DE675D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47100" cy="6686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100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6D" w:rsidRDefault="00DE675D">
      <w:pPr>
        <w:ind w:left="381"/>
        <w:jc w:val="center"/>
        <w:rPr>
          <w:rFonts w:ascii="Calibri"/>
          <w:b/>
          <w:sz w:val="24"/>
        </w:rPr>
      </w:pPr>
      <w:bookmarkStart w:id="0" w:name="PHD-GP_5910"/>
      <w:bookmarkEnd w:id="0"/>
      <w:r>
        <w:rPr>
          <w:rFonts w:ascii="Calibri"/>
          <w:b/>
          <w:sz w:val="24"/>
        </w:rPr>
        <w:t>PHD-GP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5910</w:t>
      </w:r>
    </w:p>
    <w:p w:rsidR="0094036D" w:rsidRDefault="00DE675D">
      <w:pPr>
        <w:spacing w:line="281" w:lineRule="exact"/>
        <w:ind w:left="381" w:right="363"/>
        <w:jc w:val="center"/>
        <w:rPr>
          <w:rFonts w:ascii="Cambria"/>
          <w:b/>
          <w:sz w:val="24"/>
        </w:rPr>
      </w:pPr>
      <w:bookmarkStart w:id="1" w:name="Fall_2023"/>
      <w:bookmarkEnd w:id="1"/>
      <w:r>
        <w:rPr>
          <w:rFonts w:ascii="Cambria"/>
          <w:b/>
          <w:sz w:val="24"/>
        </w:rPr>
        <w:t>Doctoral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Research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Colloquium</w:t>
      </w:r>
    </w:p>
    <w:p w:rsidR="0094036D" w:rsidRDefault="00041873">
      <w:pPr>
        <w:spacing w:line="292" w:lineRule="exact"/>
        <w:ind w:left="377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Spring</w:t>
      </w:r>
      <w:r w:rsidR="00DE675D">
        <w:rPr>
          <w:rFonts w:ascii="Calibri"/>
          <w:b/>
          <w:spacing w:val="-2"/>
          <w:sz w:val="24"/>
        </w:rPr>
        <w:t xml:space="preserve"> </w:t>
      </w:r>
      <w:r w:rsidR="00DE675D">
        <w:rPr>
          <w:rFonts w:ascii="Calibri"/>
          <w:b/>
          <w:spacing w:val="-4"/>
          <w:sz w:val="24"/>
        </w:rPr>
        <w:t>202</w:t>
      </w:r>
      <w:r>
        <w:rPr>
          <w:rFonts w:ascii="Calibri"/>
          <w:b/>
          <w:spacing w:val="-4"/>
          <w:sz w:val="24"/>
        </w:rPr>
        <w:t>5</w:t>
      </w:r>
    </w:p>
    <w:p w:rsidR="0094036D" w:rsidRDefault="00DE675D">
      <w:pPr>
        <w:pStyle w:val="Heading1"/>
      </w:pPr>
      <w:bookmarkStart w:id="2" w:name="Instructor_Information:"/>
      <w:bookmarkEnd w:id="2"/>
      <w:r>
        <w:t>Instructor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:rsidR="0094036D" w:rsidRDefault="00DE675D">
      <w:pPr>
        <w:pStyle w:val="BodyText"/>
        <w:ind w:left="120"/>
      </w:pPr>
      <w:r>
        <w:t>Brian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Elbel</w:t>
      </w:r>
      <w:proofErr w:type="spellEnd"/>
    </w:p>
    <w:p w:rsidR="0094036D" w:rsidRDefault="00DE675D">
      <w:pPr>
        <w:pStyle w:val="BodyText"/>
        <w:spacing w:before="1" w:line="239" w:lineRule="exact"/>
        <w:ind w:left="120"/>
      </w:pPr>
      <w:r>
        <w:t>Wagner</w:t>
      </w:r>
      <w:r>
        <w:rPr>
          <w:spacing w:val="-3"/>
        </w:rPr>
        <w:t xml:space="preserve"> </w:t>
      </w:r>
      <w:r>
        <w:t>Office:</w:t>
      </w:r>
      <w:r>
        <w:rPr>
          <w:spacing w:val="-3"/>
        </w:rPr>
        <w:t xml:space="preserve"> </w:t>
      </w:r>
      <w:r w:rsidR="00634B3E">
        <w:t>105 East 17</w:t>
      </w:r>
      <w:r w:rsidR="00634B3E" w:rsidRPr="00634B3E">
        <w:rPr>
          <w:vertAlign w:val="superscript"/>
        </w:rPr>
        <w:t>th</w:t>
      </w:r>
      <w:r w:rsidR="00634B3E">
        <w:t xml:space="preserve"> street, Room 335</w:t>
      </w:r>
      <w:r>
        <w:rPr>
          <w:spacing w:val="-3"/>
        </w:rPr>
        <w:t xml:space="preserve"> </w:t>
      </w:r>
    </w:p>
    <w:p w:rsidR="00634B3E" w:rsidRDefault="00DE675D">
      <w:pPr>
        <w:pStyle w:val="BodyText"/>
        <w:ind w:left="119" w:right="4335"/>
        <w:rPr>
          <w:spacing w:val="-6"/>
        </w:rPr>
      </w:pPr>
      <w:r>
        <w:t>Medical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Office:</w:t>
      </w:r>
      <w:r>
        <w:rPr>
          <w:spacing w:val="-6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Madison</w:t>
      </w:r>
      <w:r>
        <w:rPr>
          <w:spacing w:val="-5"/>
        </w:rPr>
        <w:t xml:space="preserve"> </w:t>
      </w:r>
      <w:r>
        <w:t>Ave,</w:t>
      </w:r>
      <w:r>
        <w:rPr>
          <w:spacing w:val="-4"/>
        </w:rPr>
        <w:t xml:space="preserve"> </w:t>
      </w:r>
      <w:r>
        <w:t>3</w:t>
      </w:r>
      <w:proofErr w:type="spellStart"/>
      <w:r>
        <w:rPr>
          <w:position w:val="7"/>
          <w:sz w:val="14"/>
        </w:rPr>
        <w:t>rd</w:t>
      </w:r>
      <w:proofErr w:type="spellEnd"/>
      <w:r>
        <w:rPr>
          <w:spacing w:val="-4"/>
          <w:position w:val="7"/>
          <w:sz w:val="14"/>
        </w:rPr>
        <w:t xml:space="preserve"> </w:t>
      </w:r>
      <w:r>
        <w:t>Floor</w:t>
      </w:r>
      <w:r>
        <w:rPr>
          <w:spacing w:val="-6"/>
        </w:rPr>
        <w:t xml:space="preserve"> </w:t>
      </w:r>
    </w:p>
    <w:p w:rsidR="0094036D" w:rsidRDefault="00DE675D">
      <w:pPr>
        <w:pStyle w:val="BodyText"/>
        <w:ind w:left="119" w:right="4335"/>
      </w:pPr>
      <w:r>
        <w:t xml:space="preserve">212- </w:t>
      </w:r>
      <w:r>
        <w:rPr>
          <w:spacing w:val="-2"/>
        </w:rPr>
        <w:t>263-4283</w:t>
      </w:r>
    </w:p>
    <w:p w:rsidR="0094036D" w:rsidRDefault="00041873">
      <w:pPr>
        <w:pStyle w:val="BodyText"/>
        <w:spacing w:line="241" w:lineRule="exact"/>
        <w:ind w:left="119"/>
      </w:pPr>
      <w:hyperlink r:id="rId6">
        <w:r w:rsidR="00DE675D">
          <w:rPr>
            <w:spacing w:val="-2"/>
          </w:rPr>
          <w:t>brian.elbel@nyu.edu</w:t>
        </w:r>
      </w:hyperlink>
    </w:p>
    <w:p w:rsidR="0094036D" w:rsidRDefault="00DE675D">
      <w:pPr>
        <w:pStyle w:val="BodyText"/>
        <w:ind w:left="119"/>
      </w:pPr>
      <w:r>
        <w:t>Office</w:t>
      </w:r>
      <w:r>
        <w:rPr>
          <w:spacing w:val="-2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Appointment</w:t>
      </w:r>
    </w:p>
    <w:p w:rsidR="0094036D" w:rsidRDefault="00DE675D">
      <w:pPr>
        <w:pStyle w:val="BodyText"/>
        <w:ind w:left="119" w:right="4335"/>
      </w:pPr>
      <w:r>
        <w:t>Administrative</w:t>
      </w:r>
      <w:r>
        <w:rPr>
          <w:spacing w:val="-15"/>
        </w:rPr>
        <w:t xml:space="preserve"> </w:t>
      </w:r>
      <w:r>
        <w:t>Contact:</w:t>
      </w:r>
      <w:r>
        <w:rPr>
          <w:spacing w:val="-15"/>
        </w:rPr>
        <w:t xml:space="preserve"> </w:t>
      </w:r>
      <w:hyperlink r:id="rId7">
        <w:r>
          <w:t>Ava.Williams@nyulangone.org</w:t>
        </w:r>
      </w:hyperlink>
      <w:r>
        <w:t xml:space="preserve"> Seminar Contact:</w:t>
      </w:r>
    </w:p>
    <w:p w:rsidR="0094036D" w:rsidRDefault="00041873">
      <w:pPr>
        <w:pStyle w:val="BodyText"/>
        <w:spacing w:line="241" w:lineRule="exact"/>
        <w:ind w:left="119"/>
      </w:pPr>
      <w:hyperlink r:id="rId8">
        <w:r w:rsidR="00DE675D">
          <w:rPr>
            <w:spacing w:val="-2"/>
          </w:rPr>
          <w:t>christopher.harris@nyu.edu</w:t>
        </w:r>
      </w:hyperlink>
    </w:p>
    <w:p w:rsidR="0094036D" w:rsidRDefault="0094036D">
      <w:pPr>
        <w:pStyle w:val="BodyText"/>
        <w:spacing w:before="238"/>
      </w:pPr>
    </w:p>
    <w:p w:rsidR="0094036D" w:rsidRDefault="00DE675D">
      <w:pPr>
        <w:pStyle w:val="Heading1"/>
        <w:ind w:left="119"/>
        <w:jc w:val="both"/>
      </w:pPr>
      <w:bookmarkStart w:id="3" w:name="Course_Schedule:"/>
      <w:bookmarkEnd w:id="3"/>
      <w:r>
        <w:t>Course</w:t>
      </w:r>
      <w:r>
        <w:rPr>
          <w:spacing w:val="-5"/>
        </w:rPr>
        <w:t xml:space="preserve"> </w:t>
      </w:r>
      <w:r>
        <w:rPr>
          <w:spacing w:val="-2"/>
        </w:rPr>
        <w:t>Schedule:</w:t>
      </w:r>
    </w:p>
    <w:p w:rsidR="0094036D" w:rsidRDefault="00DE675D">
      <w:pPr>
        <w:pStyle w:val="BodyText"/>
        <w:spacing w:before="119"/>
        <w:ind w:left="119" w:right="699"/>
        <w:jc w:val="both"/>
      </w:pPr>
      <w:r>
        <w:t>The</w:t>
      </w:r>
      <w:r>
        <w:rPr>
          <w:spacing w:val="-3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syllabus,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via email.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discussions.</w:t>
      </w:r>
      <w:r>
        <w:rPr>
          <w:spacing w:val="-2"/>
        </w:rPr>
        <w:t xml:space="preserve"> </w:t>
      </w:r>
      <w:r>
        <w:t>Further,</w:t>
      </w:r>
      <w:r>
        <w:rPr>
          <w:spacing w:val="-1"/>
        </w:rPr>
        <w:t xml:space="preserve"> </w:t>
      </w:r>
      <w:r>
        <w:t>students 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 xml:space="preserve">to </w:t>
      </w:r>
      <w:bookmarkStart w:id="4" w:name="Note_on_the_meetings_with_the_speakers:"/>
      <w:bookmarkEnd w:id="4"/>
      <w:r>
        <w:t>meet with speakers from outside of the Wagner community immediately around their talks.</w:t>
      </w:r>
    </w:p>
    <w:p w:rsidR="0094036D" w:rsidRDefault="0094036D">
      <w:pPr>
        <w:pStyle w:val="BodyText"/>
        <w:spacing w:before="239"/>
      </w:pPr>
    </w:p>
    <w:p w:rsidR="0094036D" w:rsidRDefault="00DE675D">
      <w:pPr>
        <w:pStyle w:val="Heading1"/>
        <w:spacing w:before="1"/>
        <w:ind w:left="119"/>
      </w:pPr>
      <w:r>
        <w:t>Note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speakers:</w:t>
      </w:r>
    </w:p>
    <w:p w:rsidR="0094036D" w:rsidRDefault="00DE675D">
      <w:pPr>
        <w:pStyle w:val="BodyText"/>
        <w:spacing w:before="119"/>
        <w:ind w:left="119" w:right="216"/>
      </w:pPr>
      <w:r>
        <w:t>Please note that the chance to meet with, engage with and, even in some ways, interview the speakers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lightly.</w:t>
      </w:r>
      <w:r>
        <w:rPr>
          <w:spacing w:val="-3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 xml:space="preserve">remember these interactions. You can learn a lot from them and I urge you to take these meetings seriously. Please remember that you are representing not only yourself but NYU/Wagner, and being </w:t>
      </w:r>
      <w:bookmarkStart w:id="5" w:name="Assignments:"/>
      <w:bookmarkEnd w:id="5"/>
      <w:r>
        <w:t>unprepared or otherwise unengaged will be a real problem.</w:t>
      </w:r>
    </w:p>
    <w:p w:rsidR="0094036D" w:rsidRDefault="0094036D">
      <w:pPr>
        <w:pStyle w:val="BodyText"/>
        <w:spacing w:before="239"/>
      </w:pPr>
    </w:p>
    <w:p w:rsidR="0094036D" w:rsidRDefault="00DE675D">
      <w:pPr>
        <w:pStyle w:val="Heading1"/>
        <w:ind w:left="119"/>
      </w:pPr>
      <w:r>
        <w:rPr>
          <w:spacing w:val="-2"/>
        </w:rPr>
        <w:t>Assignments:</w:t>
      </w:r>
    </w:p>
    <w:p w:rsidR="0094036D" w:rsidRDefault="00DE675D">
      <w:pPr>
        <w:pStyle w:val="BodyText"/>
        <w:spacing w:before="119"/>
        <w:ind w:left="119" w:right="278"/>
      </w:pPr>
      <w:r>
        <w:t>First,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colloquium.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 to ask questions in every seminar, and we’ll discuss more in our session what this entails.</w:t>
      </w:r>
    </w:p>
    <w:p w:rsidR="0094036D" w:rsidRDefault="00DE675D">
      <w:pPr>
        <w:pStyle w:val="BodyText"/>
        <w:spacing w:before="1"/>
        <w:ind w:left="119" w:right="318"/>
      </w:pPr>
      <w:r>
        <w:t>Second, before each formal presentation, students are required to read the paper that will be presented</w:t>
      </w:r>
      <w:r>
        <w:rPr>
          <w:spacing w:val="-3"/>
        </w:rPr>
        <w:t xml:space="preserve"> </w:t>
      </w:r>
      <w:r>
        <w:t>(when</w:t>
      </w:r>
      <w:r>
        <w:rPr>
          <w:spacing w:val="-3"/>
        </w:rPr>
        <w:t xml:space="preserve"> </w:t>
      </w:r>
      <w:r>
        <w:t>available;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always)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two questions about the work. These could be questions that probe methods, consider next steps and/or otherwise get at what you think are the most critical (in a positive or negative sense) aspects of the paper. The questions do not at all have to be long but do need to be thoughtful.</w:t>
      </w:r>
    </w:p>
    <w:p w:rsidR="0094036D" w:rsidRDefault="00DE675D">
      <w:pPr>
        <w:pStyle w:val="BodyText"/>
        <w:ind w:left="119" w:right="318"/>
      </w:pPr>
      <w:r>
        <w:t>You should submit these to me by 5pm Wednesday the day before the Thursday seminar, uploaded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Brightspace.</w:t>
      </w:r>
      <w:r>
        <w:rPr>
          <w:spacing w:val="-4"/>
        </w:rPr>
        <w:t xml:space="preserve"> </w:t>
      </w:r>
      <w:r>
        <w:t>Third,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critique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papers presented during the semester. The critiques are due one week after the seminar in which the paper is discussed. You can pick any of the papers you want.</w:t>
      </w:r>
    </w:p>
    <w:p w:rsidR="0094036D" w:rsidRDefault="0094036D">
      <w:pPr>
        <w:pStyle w:val="BodyText"/>
        <w:spacing w:before="61"/>
      </w:pPr>
    </w:p>
    <w:p w:rsidR="0094036D" w:rsidRDefault="00DE675D">
      <w:pPr>
        <w:pStyle w:val="BodyText"/>
        <w:ind w:left="119" w:right="166"/>
      </w:pPr>
      <w:r>
        <w:t>The critique should be 2-4 pages. You can assume that I’m familiar with the paper and do not need to summarize the contents. Instead, I want you to get at what you think are the most important and/or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gamut</w:t>
      </w:r>
      <w:r>
        <w:rPr>
          <w:spacing w:val="-1"/>
        </w:rPr>
        <w:t xml:space="preserve"> </w:t>
      </w:r>
      <w:r>
        <w:t>from: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error in the model; they did not frame the premise in the right way; they ignored this aspect of the</w:t>
      </w:r>
    </w:p>
    <w:p w:rsidR="0094036D" w:rsidRDefault="0094036D">
      <w:pPr>
        <w:sectPr w:rsidR="0094036D">
          <w:type w:val="continuous"/>
          <w:pgSz w:w="12240" w:h="15840"/>
          <w:pgMar w:top="1560" w:right="1340" w:bottom="280" w:left="1320" w:header="720" w:footer="720" w:gutter="0"/>
          <w:cols w:space="720"/>
        </w:sectPr>
      </w:pPr>
    </w:p>
    <w:p w:rsidR="0094036D" w:rsidRDefault="00DE675D">
      <w:pPr>
        <w:pStyle w:val="BodyText"/>
        <w:spacing w:before="80"/>
        <w:ind w:left="120" w:right="157"/>
      </w:pPr>
      <w:r>
        <w:lastRenderedPageBreak/>
        <w:t>literature;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implications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wrong/important/unclear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why;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 this literature. I’m really interested not in the small minutia of the operationalization of a single variable (unless you think that this IS one of the most important aspects) but more what you think</w:t>
      </w:r>
      <w:r>
        <w:rPr>
          <w:spacing w:val="40"/>
        </w:rPr>
        <w:t xml:space="preserve"> </w:t>
      </w:r>
      <w:r>
        <w:t>the big takeaways or important points from the paper include, in the positive or negative direction.</w:t>
      </w:r>
    </w:p>
    <w:p w:rsidR="0094036D" w:rsidRDefault="00DE675D">
      <w:pPr>
        <w:pStyle w:val="BodyText"/>
        <w:ind w:left="120"/>
      </w:pPr>
      <w:bookmarkStart w:id="6" w:name="Course_Grading:"/>
      <w:bookmarkEnd w:id="6"/>
      <w:r>
        <w:t>Give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reasoning.</w:t>
      </w:r>
    </w:p>
    <w:p w:rsidR="0094036D" w:rsidRDefault="0094036D">
      <w:pPr>
        <w:pStyle w:val="BodyText"/>
        <w:spacing w:before="238"/>
      </w:pPr>
    </w:p>
    <w:p w:rsidR="0094036D" w:rsidRDefault="00DE675D">
      <w:pPr>
        <w:pStyle w:val="Heading1"/>
      </w:pPr>
      <w:r>
        <w:t>Course</w:t>
      </w:r>
      <w:r>
        <w:rPr>
          <w:spacing w:val="-4"/>
        </w:rPr>
        <w:t xml:space="preserve"> </w:t>
      </w:r>
      <w:r>
        <w:rPr>
          <w:spacing w:val="-2"/>
        </w:rPr>
        <w:t>Grading:</w:t>
      </w:r>
    </w:p>
    <w:p w:rsidR="0094036D" w:rsidRDefault="00DE675D">
      <w:pPr>
        <w:pStyle w:val="BodyText"/>
        <w:spacing w:before="120" w:line="360" w:lineRule="auto"/>
        <w:ind w:left="120" w:right="4335"/>
      </w:pPr>
      <w:r>
        <w:t>Class</w:t>
      </w:r>
      <w:r>
        <w:rPr>
          <w:spacing w:val="-8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submitted:</w:t>
      </w:r>
      <w:r>
        <w:rPr>
          <w:spacing w:val="-8"/>
        </w:rPr>
        <w:t xml:space="preserve"> </w:t>
      </w:r>
      <w:r>
        <w:t>40% Written Critiques 60%</w:t>
      </w:r>
    </w:p>
    <w:p w:rsidR="0094036D" w:rsidRDefault="0094036D">
      <w:pPr>
        <w:pStyle w:val="BodyText"/>
        <w:spacing w:before="199"/>
      </w:pPr>
    </w:p>
    <w:p w:rsidR="0094036D" w:rsidRDefault="00DE675D">
      <w:pPr>
        <w:pStyle w:val="Heading1"/>
      </w:pPr>
      <w:bookmarkStart w:id="7" w:name="Henry_and_Lucy_Moses_Center_for_Students"/>
      <w:bookmarkEnd w:id="7"/>
      <w:r>
        <w:t>Henry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Lucy</w:t>
      </w:r>
      <w:r>
        <w:rPr>
          <w:spacing w:val="-5"/>
        </w:rPr>
        <w:t xml:space="preserve"> </w:t>
      </w:r>
      <w:r>
        <w:t>Moses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NYU</w:t>
      </w:r>
    </w:p>
    <w:p w:rsidR="0094036D" w:rsidRDefault="00DE675D">
      <w:pPr>
        <w:pStyle w:val="BodyText"/>
        <w:spacing w:line="276" w:lineRule="auto"/>
        <w:ind w:left="120" w:right="278"/>
      </w:pPr>
      <w:r>
        <w:t>Academic accommodations are available for students with disabilities.</w:t>
      </w:r>
      <w:r>
        <w:rPr>
          <w:spacing w:val="40"/>
        </w:rPr>
        <w:t xml:space="preserve"> </w:t>
      </w:r>
      <w:r>
        <w:t xml:space="preserve">Please visit the </w:t>
      </w:r>
      <w:hyperlink r:id="rId9">
        <w:r>
          <w:rPr>
            <w:color w:val="0000FF"/>
            <w:u w:val="single" w:color="0000FF"/>
          </w:rPr>
          <w:t>Moses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Center for Students with Disabilities (CSD) website</w:t>
        </w:r>
      </w:hyperlink>
      <w:r>
        <w:rPr>
          <w:color w:val="0000FF"/>
        </w:rPr>
        <w:t xml:space="preserve"> </w:t>
      </w:r>
      <w:r>
        <w:t xml:space="preserve">and click on the Reasonable Accommodations and How to Register tab or call or email CSD at (212-998-4980 or </w:t>
      </w:r>
      <w:hyperlink r:id="rId11">
        <w:r>
          <w:rPr>
            <w:color w:val="0000FF"/>
            <w:u w:val="single" w:color="0000FF"/>
          </w:rPr>
          <w:t>mosescsd@nyu.edu</w:t>
        </w:r>
      </w:hyperlink>
      <w:r>
        <w:t>) for information.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 out to the Moses Center as early as possible in the semester for assistance.</w:t>
      </w:r>
    </w:p>
    <w:p w:rsidR="0094036D" w:rsidRDefault="00DE675D">
      <w:pPr>
        <w:pStyle w:val="Heading1"/>
        <w:spacing w:before="200"/>
      </w:pPr>
      <w:bookmarkStart w:id="8" w:name="NYU’s_Calendar_Policy_on_Religious_Holid"/>
      <w:bookmarkEnd w:id="8"/>
      <w:r>
        <w:t>NYU’s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rPr>
          <w:spacing w:val="-2"/>
        </w:rPr>
        <w:t>Holidays</w:t>
      </w:r>
    </w:p>
    <w:p w:rsidR="0094036D" w:rsidRDefault="0094036D">
      <w:pPr>
        <w:pStyle w:val="BodyText"/>
        <w:spacing w:before="39"/>
        <w:rPr>
          <w:b/>
        </w:rPr>
      </w:pPr>
    </w:p>
    <w:p w:rsidR="0094036D" w:rsidRDefault="00041873">
      <w:pPr>
        <w:pStyle w:val="BodyText"/>
        <w:spacing w:line="276" w:lineRule="auto"/>
        <w:ind w:left="120" w:right="216"/>
      </w:pPr>
      <w:hyperlink r:id="rId12">
        <w:r w:rsidR="00DE675D">
          <w:rPr>
            <w:color w:val="0000FF"/>
            <w:u w:val="single" w:color="0000FF"/>
          </w:rPr>
          <w:t>NYU’s Calendar Policy on Religious Holidays</w:t>
        </w:r>
      </w:hyperlink>
      <w:r w:rsidR="00DE675D">
        <w:rPr>
          <w:color w:val="0000FF"/>
        </w:rPr>
        <w:t xml:space="preserve"> </w:t>
      </w:r>
      <w:r w:rsidR="00DE675D">
        <w:t>states that members of any religious group may, without</w:t>
      </w:r>
      <w:r w:rsidR="00DE675D">
        <w:rPr>
          <w:spacing w:val="-4"/>
        </w:rPr>
        <w:t xml:space="preserve"> </w:t>
      </w:r>
      <w:r w:rsidR="00DE675D">
        <w:t>penalty,</w:t>
      </w:r>
      <w:r w:rsidR="00DE675D">
        <w:rPr>
          <w:spacing w:val="-4"/>
        </w:rPr>
        <w:t xml:space="preserve"> </w:t>
      </w:r>
      <w:r w:rsidR="00DE675D">
        <w:t>absent</w:t>
      </w:r>
      <w:r w:rsidR="00DE675D">
        <w:rPr>
          <w:spacing w:val="-4"/>
        </w:rPr>
        <w:t xml:space="preserve"> </w:t>
      </w:r>
      <w:r w:rsidR="00DE675D">
        <w:t>themselves</w:t>
      </w:r>
      <w:r w:rsidR="00DE675D">
        <w:rPr>
          <w:spacing w:val="-3"/>
        </w:rPr>
        <w:t xml:space="preserve"> </w:t>
      </w:r>
      <w:r w:rsidR="00DE675D">
        <w:t>from</w:t>
      </w:r>
      <w:r w:rsidR="00DE675D">
        <w:rPr>
          <w:spacing w:val="-4"/>
        </w:rPr>
        <w:t xml:space="preserve"> </w:t>
      </w:r>
      <w:r w:rsidR="00DE675D">
        <w:t>classes</w:t>
      </w:r>
      <w:r w:rsidR="00DE675D">
        <w:rPr>
          <w:spacing w:val="-3"/>
        </w:rPr>
        <w:t xml:space="preserve"> </w:t>
      </w:r>
      <w:r w:rsidR="00DE675D">
        <w:t>when</w:t>
      </w:r>
      <w:r w:rsidR="00DE675D">
        <w:rPr>
          <w:spacing w:val="-4"/>
        </w:rPr>
        <w:t xml:space="preserve"> </w:t>
      </w:r>
      <w:r w:rsidR="00DE675D">
        <w:t>required</w:t>
      </w:r>
      <w:r w:rsidR="00DE675D">
        <w:rPr>
          <w:spacing w:val="-3"/>
        </w:rPr>
        <w:t xml:space="preserve"> </w:t>
      </w:r>
      <w:r w:rsidR="00DE675D">
        <w:t>in</w:t>
      </w:r>
      <w:r w:rsidR="00DE675D">
        <w:rPr>
          <w:spacing w:val="-4"/>
        </w:rPr>
        <w:t xml:space="preserve"> </w:t>
      </w:r>
      <w:r w:rsidR="00DE675D">
        <w:t>compliance</w:t>
      </w:r>
      <w:r w:rsidR="00DE675D">
        <w:rPr>
          <w:spacing w:val="-4"/>
        </w:rPr>
        <w:t xml:space="preserve"> </w:t>
      </w:r>
      <w:r w:rsidR="00DE675D">
        <w:t>with</w:t>
      </w:r>
      <w:r w:rsidR="00DE675D">
        <w:rPr>
          <w:spacing w:val="-4"/>
        </w:rPr>
        <w:t xml:space="preserve"> </w:t>
      </w:r>
      <w:r w:rsidR="00DE675D">
        <w:t>their</w:t>
      </w:r>
      <w:r w:rsidR="00DE675D">
        <w:rPr>
          <w:spacing w:val="-4"/>
        </w:rPr>
        <w:t xml:space="preserve"> </w:t>
      </w:r>
      <w:r w:rsidR="00DE675D">
        <w:t>religious obligations. Please notify me in advance of religious holidays that might coincide with exams to schedule mutually acceptable alternatives.</w:t>
      </w:r>
    </w:p>
    <w:p w:rsidR="0094036D" w:rsidRDefault="0094036D">
      <w:pPr>
        <w:pStyle w:val="BodyText"/>
        <w:spacing w:before="37"/>
      </w:pPr>
    </w:p>
    <w:p w:rsidR="0094036D" w:rsidRDefault="00DE675D">
      <w:pPr>
        <w:pStyle w:val="BodyText"/>
        <w:ind w:left="120"/>
      </w:pPr>
      <w:r>
        <w:t>NYU’s</w:t>
      </w:r>
      <w:r>
        <w:rPr>
          <w:spacing w:val="-2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rPr>
          <w:spacing w:val="-2"/>
        </w:rPr>
        <w:t>Holidays</w:t>
      </w:r>
    </w:p>
    <w:p w:rsidR="0094036D" w:rsidRDefault="0094036D">
      <w:pPr>
        <w:pStyle w:val="BodyText"/>
        <w:spacing w:before="75"/>
      </w:pPr>
    </w:p>
    <w:p w:rsidR="0094036D" w:rsidRDefault="00DE675D">
      <w:pPr>
        <w:pStyle w:val="Heading1"/>
      </w:pPr>
      <w:r>
        <w:t>Adapting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Generative</w:t>
      </w:r>
      <w:r>
        <w:rPr>
          <w:spacing w:val="-3"/>
        </w:rPr>
        <w:t xml:space="preserve"> </w:t>
      </w:r>
      <w:r>
        <w:rPr>
          <w:spacing w:val="-5"/>
        </w:rPr>
        <w:t>AI</w:t>
      </w:r>
    </w:p>
    <w:p w:rsidR="0094036D" w:rsidRDefault="0094036D">
      <w:pPr>
        <w:pStyle w:val="BodyText"/>
        <w:spacing w:before="39"/>
        <w:rPr>
          <w:b/>
        </w:rPr>
      </w:pPr>
    </w:p>
    <w:p w:rsidR="0094036D" w:rsidRDefault="00DE675D">
      <w:pPr>
        <w:pStyle w:val="BodyText"/>
        <w:spacing w:line="276" w:lineRule="auto"/>
        <w:ind w:left="120" w:right="216"/>
      </w:pPr>
      <w:r>
        <w:t>Use of ChatGPT and related tools is allowed in this class if you would like. However, please note taking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NYU’s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with all</w:t>
      </w:r>
      <w:r>
        <w:rPr>
          <w:spacing w:val="-1"/>
        </w:rPr>
        <w:t xml:space="preserve"> </w:t>
      </w:r>
      <w:r>
        <w:t>assignments,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 is your</w:t>
      </w:r>
      <w:r>
        <w:rPr>
          <w:spacing w:val="-1"/>
        </w:rPr>
        <w:t xml:space="preserve"> </w:t>
      </w:r>
      <w:r>
        <w:t>responsibility.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tools 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 involves effort you learn from.</w:t>
      </w:r>
    </w:p>
    <w:p w:rsidR="0094036D" w:rsidRDefault="0094036D">
      <w:pPr>
        <w:pStyle w:val="BodyText"/>
        <w:spacing w:before="39"/>
      </w:pPr>
    </w:p>
    <w:p w:rsidR="0094036D" w:rsidRDefault="00DE675D">
      <w:pPr>
        <w:pStyle w:val="BodyText"/>
        <w:ind w:left="120"/>
      </w:pPr>
      <w:r>
        <w:t>For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technological</w:t>
      </w:r>
      <w:r>
        <w:rPr>
          <w:spacing w:val="-2"/>
        </w:rPr>
        <w:t xml:space="preserve"> </w:t>
      </w:r>
      <w:proofErr w:type="gramStart"/>
      <w:r>
        <w:t>aides</w:t>
      </w:r>
      <w:proofErr w:type="gramEnd"/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rPr>
          <w:spacing w:val="-5"/>
        </w:rPr>
        <w:t>of:</w:t>
      </w:r>
    </w:p>
    <w:p w:rsidR="0094036D" w:rsidRDefault="0094036D">
      <w:pPr>
        <w:pStyle w:val="BodyText"/>
        <w:spacing w:before="74"/>
      </w:pPr>
    </w:p>
    <w:p w:rsidR="0094036D" w:rsidRDefault="00DE675D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rPr>
          <w:sz w:val="21"/>
        </w:rPr>
      </w:pPr>
      <w:r>
        <w:rPr>
          <w:sz w:val="21"/>
        </w:rPr>
        <w:t>Which</w:t>
      </w:r>
      <w:r>
        <w:rPr>
          <w:spacing w:val="-6"/>
          <w:sz w:val="21"/>
        </w:rPr>
        <w:t xml:space="preserve"> </w:t>
      </w:r>
      <w:r>
        <w:rPr>
          <w:sz w:val="21"/>
        </w:rPr>
        <w:t>tools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techniques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(Include</w:t>
      </w:r>
      <w:r>
        <w:rPr>
          <w:spacing w:val="-4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prompts,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plugins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used,</w:t>
      </w:r>
      <w:r>
        <w:rPr>
          <w:spacing w:val="-2"/>
          <w:sz w:val="21"/>
        </w:rPr>
        <w:t xml:space="preserve"> etc.)</w:t>
      </w:r>
    </w:p>
    <w:p w:rsidR="0094036D" w:rsidRDefault="00DE675D">
      <w:pPr>
        <w:pStyle w:val="ListParagraph"/>
        <w:numPr>
          <w:ilvl w:val="0"/>
          <w:numId w:val="1"/>
        </w:numPr>
        <w:tabs>
          <w:tab w:val="left" w:pos="839"/>
        </w:tabs>
        <w:rPr>
          <w:sz w:val="21"/>
        </w:rPr>
      </w:pPr>
      <w:r>
        <w:rPr>
          <w:sz w:val="21"/>
        </w:rPr>
        <w:t>Which</w:t>
      </w:r>
      <w:r>
        <w:rPr>
          <w:spacing w:val="-6"/>
          <w:sz w:val="21"/>
        </w:rPr>
        <w:t xml:space="preserve"> </w:t>
      </w:r>
      <w:r>
        <w:rPr>
          <w:sz w:val="21"/>
        </w:rPr>
        <w:t>parts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assignment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them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for</w:t>
      </w:r>
    </w:p>
    <w:p w:rsidR="0094036D" w:rsidRDefault="00DE675D">
      <w:pPr>
        <w:pStyle w:val="ListParagraph"/>
        <w:numPr>
          <w:ilvl w:val="0"/>
          <w:numId w:val="1"/>
        </w:numPr>
        <w:tabs>
          <w:tab w:val="left" w:pos="839"/>
        </w:tabs>
        <w:spacing w:line="271" w:lineRule="auto"/>
        <w:ind w:right="160"/>
        <w:rPr>
          <w:sz w:val="21"/>
        </w:rPr>
      </w:pPr>
      <w:r>
        <w:rPr>
          <w:sz w:val="21"/>
        </w:rPr>
        <w:t>What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think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learned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work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did,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why</w:t>
      </w:r>
      <w:r>
        <w:rPr>
          <w:spacing w:val="-4"/>
          <w:sz w:val="21"/>
        </w:rPr>
        <w:t xml:space="preserve"> </w:t>
      </w:r>
      <w:r>
        <w:rPr>
          <w:sz w:val="21"/>
        </w:rPr>
        <w:t>you think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matches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goals of the assignment</w:t>
      </w:r>
    </w:p>
    <w:p w:rsidR="0094036D" w:rsidRDefault="00DE675D">
      <w:pPr>
        <w:pStyle w:val="ListParagraph"/>
        <w:numPr>
          <w:ilvl w:val="0"/>
          <w:numId w:val="1"/>
        </w:numPr>
        <w:tabs>
          <w:tab w:val="left" w:pos="839"/>
        </w:tabs>
        <w:spacing w:before="5"/>
        <w:rPr>
          <w:sz w:val="21"/>
        </w:rPr>
      </w:pP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prepared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discuss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answers.</w:t>
      </w:r>
    </w:p>
    <w:p w:rsidR="0094036D" w:rsidRDefault="0094036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Default="00DE675D">
      <w:pPr>
        <w:rPr>
          <w:sz w:val="21"/>
        </w:rPr>
      </w:pPr>
    </w:p>
    <w:p w:rsidR="00DE675D" w:rsidRPr="00DE675D" w:rsidRDefault="00DE675D" w:rsidP="00DE675D">
      <w:pPr>
        <w:rPr>
          <w:b/>
          <w:sz w:val="21"/>
        </w:rPr>
      </w:pPr>
      <w:r w:rsidRPr="00DE675D">
        <w:rPr>
          <w:b/>
          <w:sz w:val="21"/>
        </w:rPr>
        <w:t>The Wagner Seminar Series for Fall 2024</w:t>
      </w:r>
    </w:p>
    <w:p w:rsidR="00DE675D" w:rsidRPr="00DE675D" w:rsidRDefault="00DE675D" w:rsidP="00DE675D">
      <w:pPr>
        <w:rPr>
          <w:sz w:val="21"/>
        </w:rPr>
      </w:pPr>
    </w:p>
    <w:p w:rsidR="00DE675D" w:rsidRPr="00DE675D" w:rsidRDefault="00DE675D" w:rsidP="00DE675D">
      <w:pPr>
        <w:rPr>
          <w:sz w:val="21"/>
        </w:rPr>
      </w:pPr>
      <w:r w:rsidRPr="00DE675D">
        <w:rPr>
          <w:sz w:val="21"/>
        </w:rPr>
        <w:t xml:space="preserve">Please join us for the following iterations of the Wagner Seminar Series this coming </w:t>
      </w:r>
      <w:proofErr w:type="gramStart"/>
      <w:r w:rsidRPr="00DE675D">
        <w:rPr>
          <w:sz w:val="21"/>
        </w:rPr>
        <w:t>fall</w:t>
      </w:r>
      <w:proofErr w:type="gramEnd"/>
      <w:r w:rsidRPr="00DE675D">
        <w:rPr>
          <w:sz w:val="21"/>
        </w:rPr>
        <w:t xml:space="preserve"> 2024. Lunch will be available starting at 12pm. Please email christopher.harris@nyu.edu for building access if you are not currently affiliated with NYU.</w:t>
      </w:r>
    </w:p>
    <w:p w:rsidR="00DE675D" w:rsidRPr="00DE675D" w:rsidRDefault="00DE675D" w:rsidP="00DE675D">
      <w:pPr>
        <w:rPr>
          <w:sz w:val="21"/>
        </w:rPr>
      </w:pPr>
    </w:p>
    <w:p w:rsidR="00DE675D" w:rsidRPr="00DE675D" w:rsidRDefault="00DE675D" w:rsidP="00DE675D">
      <w:pPr>
        <w:rPr>
          <w:b/>
          <w:sz w:val="21"/>
        </w:rPr>
      </w:pPr>
      <w:r w:rsidRPr="00DE675D">
        <w:rPr>
          <w:b/>
          <w:sz w:val="21"/>
        </w:rPr>
        <w:t>Thursdays, 12:30–2:00pm (unless noted below)</w:t>
      </w:r>
    </w:p>
    <w:p w:rsidR="00DE675D" w:rsidRPr="00DE675D" w:rsidRDefault="00DE675D" w:rsidP="00DE675D">
      <w:pPr>
        <w:rPr>
          <w:sz w:val="21"/>
        </w:rPr>
      </w:pPr>
      <w:r w:rsidRPr="00DE675D">
        <w:rPr>
          <w:sz w:val="21"/>
        </w:rPr>
        <w:t>NYU Wagner's new home</w:t>
      </w:r>
    </w:p>
    <w:p w:rsidR="00DE675D" w:rsidRPr="00DE675D" w:rsidRDefault="00DE675D" w:rsidP="00DE675D">
      <w:pPr>
        <w:rPr>
          <w:sz w:val="21"/>
        </w:rPr>
      </w:pPr>
      <w:r w:rsidRPr="00DE675D">
        <w:rPr>
          <w:sz w:val="21"/>
        </w:rPr>
        <w:t>105 East 17th street, 3rd Floor</w:t>
      </w:r>
    </w:p>
    <w:p w:rsidR="00DE675D" w:rsidRPr="00DE675D" w:rsidRDefault="00DE675D" w:rsidP="00DE675D">
      <w:pPr>
        <w:rPr>
          <w:sz w:val="21"/>
        </w:rPr>
      </w:pPr>
      <w:r w:rsidRPr="00DE675D">
        <w:rPr>
          <w:sz w:val="21"/>
        </w:rPr>
        <w:t>Faculty Seminar Room</w:t>
      </w:r>
    </w:p>
    <w:p w:rsidR="00DE675D" w:rsidRPr="00DE675D" w:rsidRDefault="00DE675D" w:rsidP="00DE675D">
      <w:pPr>
        <w:rPr>
          <w:sz w:val="21"/>
        </w:rPr>
      </w:pPr>
      <w:r w:rsidRPr="00DE675D">
        <w:rPr>
          <w:sz w:val="21"/>
        </w:rPr>
        <w:t>New York, NY 10003</w:t>
      </w:r>
    </w:p>
    <w:p w:rsidR="00DE675D" w:rsidRPr="00DE675D" w:rsidRDefault="00DE675D" w:rsidP="00DE675D">
      <w:pPr>
        <w:rPr>
          <w:sz w:val="21"/>
        </w:rPr>
      </w:pPr>
      <w:r w:rsidRPr="00DE675D">
        <w:rPr>
          <w:sz w:val="21"/>
        </w:rPr>
        <w:t>Video Stream (note that this will not be interactive): https://nyu.zoom.us/j/98527449630</w:t>
      </w:r>
    </w:p>
    <w:p w:rsidR="00DE675D" w:rsidRPr="00DE675D" w:rsidRDefault="00DE675D" w:rsidP="00DE675D">
      <w:pPr>
        <w:rPr>
          <w:sz w:val="21"/>
        </w:rPr>
      </w:pP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 w:rsidRPr="00041873">
        <w:rPr>
          <w:rFonts w:ascii="Georgia" w:hAnsi="Georgia"/>
          <w:b/>
          <w:color w:val="1F1F1F"/>
        </w:rPr>
        <w:t>Thursday, January 30, 2025</w:t>
      </w:r>
      <w:r>
        <w:rPr>
          <w:rFonts w:ascii="Georgia" w:hAnsi="Georgia"/>
          <w:color w:val="1F1F1F"/>
        </w:rPr>
        <w:br/>
      </w:r>
      <w:proofErr w:type="spellStart"/>
      <w:r>
        <w:rPr>
          <w:rFonts w:ascii="Georgia" w:hAnsi="Georgia"/>
          <w:color w:val="1F1F1F"/>
        </w:rPr>
        <w:t>Genevra</w:t>
      </w:r>
      <w:proofErr w:type="spellEnd"/>
      <w:r>
        <w:rPr>
          <w:rFonts w:ascii="Georgia" w:hAnsi="Georgia"/>
          <w:color w:val="1F1F1F"/>
        </w:rPr>
        <w:t xml:space="preserve"> Murray</w:t>
      </w:r>
      <w:r>
        <w:rPr>
          <w:rFonts w:ascii="Georgia" w:hAnsi="Georgia"/>
          <w:color w:val="1F1F1F"/>
        </w:rPr>
        <w:br/>
        <w:t>Assistant Professor of Public Health Policy and Management</w:t>
      </w:r>
      <w:r>
        <w:rPr>
          <w:rFonts w:ascii="Georgia" w:hAnsi="Georgia"/>
          <w:color w:val="1F1F1F"/>
        </w:rPr>
        <w:br/>
        <w:t>Department of Public Health Policy and Management, New York University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br/>
      </w:r>
      <w:r w:rsidRPr="00041873">
        <w:rPr>
          <w:rFonts w:ascii="Georgia" w:hAnsi="Georgia"/>
          <w:b/>
          <w:color w:val="1F1F1F"/>
        </w:rPr>
        <w:t>Thursday, February 6, 2025</w:t>
      </w:r>
      <w:r>
        <w:rPr>
          <w:rFonts w:ascii="Georgia" w:hAnsi="Georgia"/>
          <w:color w:val="1F1F1F"/>
        </w:rPr>
        <w:br/>
        <w:t>Travis St. Clair</w:t>
      </w:r>
      <w:r>
        <w:rPr>
          <w:rFonts w:ascii="Georgia" w:hAnsi="Georgia"/>
          <w:color w:val="1F1F1F"/>
        </w:rPr>
        <w:br/>
        <w:t>Associate Professor of Financial Management and Public Service</w:t>
      </w:r>
      <w:r>
        <w:rPr>
          <w:rFonts w:ascii="Georgia" w:hAnsi="Georgia"/>
          <w:color w:val="1F1F1F"/>
        </w:rPr>
        <w:br/>
        <w:t>NYU Wagner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br/>
      </w:r>
      <w:r w:rsidRPr="00041873">
        <w:rPr>
          <w:rFonts w:ascii="Georgia" w:hAnsi="Georgia"/>
          <w:b/>
          <w:color w:val="1F1F1F"/>
        </w:rPr>
        <w:t>Thursday, March 6, 2025</w:t>
      </w:r>
      <w:r>
        <w:rPr>
          <w:rFonts w:ascii="Georgia" w:hAnsi="Georgia"/>
          <w:color w:val="1F1F1F"/>
        </w:rPr>
        <w:br/>
        <w:t>Hiro Yoshikawa</w:t>
      </w:r>
      <w:r>
        <w:rPr>
          <w:rFonts w:ascii="Georgia" w:hAnsi="Georgia"/>
          <w:color w:val="1F1F1F"/>
        </w:rPr>
        <w:br/>
        <w:t>Courtney Sale Ross Professor of Globalization and Education</w:t>
      </w:r>
      <w:r>
        <w:rPr>
          <w:rFonts w:ascii="Georgia" w:hAnsi="Georgia"/>
          <w:color w:val="1F1F1F"/>
        </w:rPr>
        <w:br/>
        <w:t>NYU Steinhardt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br/>
      </w:r>
      <w:r w:rsidRPr="00041873">
        <w:rPr>
          <w:rFonts w:ascii="Georgia" w:hAnsi="Georgia"/>
          <w:b/>
          <w:color w:val="1F1F1F"/>
        </w:rPr>
        <w:t>Thursday, March 13, 2025</w:t>
      </w:r>
      <w:r>
        <w:rPr>
          <w:rFonts w:ascii="Georgia" w:hAnsi="Georgia"/>
          <w:color w:val="1F1F1F"/>
        </w:rPr>
        <w:br/>
        <w:t>Cullen Merritt</w:t>
      </w:r>
      <w:r>
        <w:rPr>
          <w:rFonts w:ascii="Georgia" w:hAnsi="Georgia"/>
          <w:color w:val="1F1F1F"/>
        </w:rPr>
        <w:br/>
        <w:t>Associate Professor </w:t>
      </w:r>
      <w:r>
        <w:rPr>
          <w:rFonts w:ascii="Georgia" w:hAnsi="Georgia"/>
          <w:color w:val="1F1F1F"/>
        </w:rPr>
        <w:br/>
        <w:t>Research Director of the Institute for Public Leadership</w:t>
      </w:r>
      <w:r>
        <w:rPr>
          <w:rFonts w:ascii="Georgia" w:hAnsi="Georgia"/>
          <w:color w:val="1F1F1F"/>
        </w:rPr>
        <w:br/>
        <w:t>School of Public Policy at the University of Maryland College Park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t> </w:t>
      </w:r>
      <w:r>
        <w:rPr>
          <w:rFonts w:ascii="Georgia" w:hAnsi="Georgia"/>
          <w:color w:val="1F1F1F"/>
        </w:rPr>
        <w:br/>
      </w:r>
      <w:r w:rsidRPr="00041873">
        <w:rPr>
          <w:rFonts w:ascii="Georgia" w:hAnsi="Georgia"/>
          <w:b/>
          <w:color w:val="1F1F1F"/>
        </w:rPr>
        <w:t>Thursday, April 3, 2025</w:t>
      </w:r>
      <w:r>
        <w:rPr>
          <w:rFonts w:ascii="Georgia" w:hAnsi="Georgia"/>
          <w:color w:val="1F1F1F"/>
        </w:rPr>
        <w:br/>
        <w:t xml:space="preserve">Maria </w:t>
      </w:r>
      <w:proofErr w:type="spellStart"/>
      <w:r>
        <w:rPr>
          <w:rFonts w:ascii="Georgia" w:hAnsi="Georgia"/>
          <w:color w:val="1F1F1F"/>
        </w:rPr>
        <w:t>Abascal</w:t>
      </w:r>
      <w:proofErr w:type="spellEnd"/>
      <w:r>
        <w:rPr>
          <w:rFonts w:ascii="Georgia" w:hAnsi="Georgia"/>
          <w:color w:val="1F1F1F"/>
        </w:rPr>
        <w:br/>
        <w:t>Associate Professor of Sociology</w:t>
      </w:r>
      <w:r>
        <w:rPr>
          <w:rFonts w:ascii="Georgia" w:hAnsi="Georgia"/>
          <w:color w:val="1F1F1F"/>
        </w:rPr>
        <w:br/>
        <w:t>New York University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br/>
      </w:r>
      <w:r w:rsidRPr="00041873">
        <w:rPr>
          <w:rFonts w:ascii="Georgia" w:hAnsi="Georgia"/>
          <w:b/>
          <w:color w:val="1F1F1F"/>
        </w:rPr>
        <w:t>Thursday, April 10, 2025</w:t>
      </w:r>
      <w:r>
        <w:rPr>
          <w:rFonts w:ascii="Georgia" w:hAnsi="Georgia"/>
          <w:color w:val="1F1F1F"/>
        </w:rPr>
        <w:br/>
        <w:t>Samara Gunter</w:t>
      </w:r>
      <w:r>
        <w:rPr>
          <w:rFonts w:ascii="Georgia" w:hAnsi="Georgia"/>
          <w:color w:val="1F1F1F"/>
        </w:rPr>
        <w:br/>
        <w:t>Associate Professor, Economics Department</w:t>
      </w:r>
      <w:r>
        <w:rPr>
          <w:rFonts w:ascii="Georgia" w:hAnsi="Georgia"/>
          <w:color w:val="1F1F1F"/>
        </w:rPr>
        <w:br/>
        <w:t>Colby College  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br/>
      </w:r>
      <w:r w:rsidRPr="00041873">
        <w:rPr>
          <w:rFonts w:ascii="Georgia" w:hAnsi="Georgia"/>
          <w:b/>
          <w:color w:val="1F1F1F"/>
        </w:rPr>
        <w:t>Thursday, April 24, 2025</w:t>
      </w:r>
      <w:r>
        <w:rPr>
          <w:rFonts w:ascii="Georgia" w:hAnsi="Georgia"/>
          <w:color w:val="1F1F1F"/>
        </w:rPr>
        <w:br/>
        <w:t xml:space="preserve">Julien </w:t>
      </w:r>
      <w:proofErr w:type="spellStart"/>
      <w:r>
        <w:rPr>
          <w:rFonts w:ascii="Georgia" w:hAnsi="Georgia"/>
          <w:color w:val="1F1F1F"/>
        </w:rPr>
        <w:t>Teitler</w:t>
      </w:r>
      <w:proofErr w:type="spellEnd"/>
      <w:r>
        <w:rPr>
          <w:rFonts w:ascii="Georgia" w:hAnsi="Georgia"/>
          <w:color w:val="1F1F1F"/>
        </w:rPr>
        <w:br/>
        <w:t>Associate Professor of Social Work and Sociology</w:t>
      </w:r>
      <w:r>
        <w:rPr>
          <w:rFonts w:ascii="Georgia" w:hAnsi="Georgia"/>
          <w:color w:val="1F1F1F"/>
        </w:rPr>
        <w:br/>
      </w:r>
      <w:r>
        <w:rPr>
          <w:rFonts w:ascii="Georgia" w:hAnsi="Georgia"/>
          <w:color w:val="1F1F1F"/>
        </w:rPr>
        <w:lastRenderedPageBreak/>
        <w:t>Director of the Social Indicators Survey Center</w:t>
      </w:r>
      <w:r>
        <w:rPr>
          <w:rFonts w:ascii="Georgia" w:hAnsi="Georgia"/>
          <w:color w:val="1F1F1F"/>
        </w:rPr>
        <w:br/>
        <w:t>Columbia University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br/>
      </w:r>
      <w:r w:rsidRPr="00041873">
        <w:rPr>
          <w:rFonts w:ascii="Georgia" w:hAnsi="Georgia"/>
          <w:b/>
          <w:color w:val="1F1F1F"/>
        </w:rPr>
        <w:t>Thursday, May 1, 2025</w:t>
      </w:r>
      <w:r>
        <w:rPr>
          <w:rFonts w:ascii="Georgia" w:hAnsi="Georgia"/>
          <w:color w:val="1F1F1F"/>
        </w:rPr>
        <w:br/>
        <w:t>Arpit Gupta</w:t>
      </w:r>
      <w:r>
        <w:rPr>
          <w:rFonts w:ascii="Georgia" w:hAnsi="Georgia"/>
          <w:color w:val="1F1F1F"/>
        </w:rPr>
        <w:br/>
        <w:t>Associate Professor of Finance</w:t>
      </w:r>
      <w:r>
        <w:rPr>
          <w:rFonts w:ascii="Georgia" w:hAnsi="Georgia"/>
          <w:color w:val="1F1F1F"/>
        </w:rPr>
        <w:br/>
        <w:t>NYU Stern</w:t>
      </w:r>
    </w:p>
    <w:p w:rsidR="00041873" w:rsidRDefault="00041873" w:rsidP="00041873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br/>
      </w:r>
      <w:bookmarkStart w:id="9" w:name="_GoBack"/>
      <w:r w:rsidRPr="00041873">
        <w:rPr>
          <w:rFonts w:ascii="Georgia" w:hAnsi="Georgia"/>
          <w:b/>
          <w:color w:val="1F1F1F"/>
        </w:rPr>
        <w:t>Thursday, May 8, 2025</w:t>
      </w:r>
      <w:bookmarkEnd w:id="9"/>
      <w:r>
        <w:rPr>
          <w:rFonts w:ascii="Georgia" w:hAnsi="Georgia"/>
          <w:color w:val="1F1F1F"/>
        </w:rPr>
        <w:br/>
      </w:r>
      <w:proofErr w:type="spellStart"/>
      <w:r>
        <w:rPr>
          <w:rFonts w:ascii="Georgia" w:hAnsi="Georgia"/>
          <w:color w:val="1F1F1F"/>
        </w:rPr>
        <w:t>Poorvi</w:t>
      </w:r>
      <w:proofErr w:type="spellEnd"/>
      <w:r>
        <w:rPr>
          <w:rFonts w:ascii="Georgia" w:hAnsi="Georgia"/>
          <w:color w:val="1F1F1F"/>
        </w:rPr>
        <w:t xml:space="preserve"> Goel and Kristen Tauber</w:t>
      </w:r>
      <w:r>
        <w:rPr>
          <w:rFonts w:ascii="Georgia" w:hAnsi="Georgia"/>
          <w:color w:val="1F1F1F"/>
        </w:rPr>
        <w:br/>
        <w:t>NYU Wagner Doctoral Student Presentations</w:t>
      </w:r>
    </w:p>
    <w:p w:rsidR="0094036D" w:rsidRPr="00634B3E" w:rsidRDefault="0094036D" w:rsidP="00DE675D">
      <w:pPr>
        <w:rPr>
          <w:sz w:val="16"/>
          <w:szCs w:val="16"/>
        </w:rPr>
      </w:pPr>
    </w:p>
    <w:sectPr w:rsidR="0094036D" w:rsidRPr="00634B3E">
      <w:pgSz w:w="12240" w:h="15840"/>
      <w:pgMar w:top="16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081"/>
    <w:multiLevelType w:val="hybridMultilevel"/>
    <w:tmpl w:val="25242972"/>
    <w:lvl w:ilvl="0" w:tplc="56A8F1C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E06E2F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4022C2E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CCDCBF7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43F0AD2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5502B5A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A1A850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536D97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AB94D1C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6D"/>
    <w:rsid w:val="00041873"/>
    <w:rsid w:val="00634B3E"/>
    <w:rsid w:val="0094036D"/>
    <w:rsid w:val="00D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9473"/>
  <w15:docId w15:val="{E86935B5-A8EF-4521-B609-68D0D50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5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634B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l">
    <w:name w:val="il"/>
    <w:basedOn w:val="DefaultParagraphFont"/>
    <w:rsid w:val="00634B3E"/>
  </w:style>
  <w:style w:type="character" w:styleId="Hyperlink">
    <w:name w:val="Hyperlink"/>
    <w:basedOn w:val="DefaultParagraphFont"/>
    <w:uiPriority w:val="99"/>
    <w:semiHidden/>
    <w:unhideWhenUsed/>
    <w:rsid w:val="00634B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4B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18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3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CCCCC"/>
                        <w:right w:val="none" w:sz="0" w:space="0" w:color="auto"/>
                      </w:divBdr>
                    </w:div>
                    <w:div w:id="19126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CCCCC"/>
                        <w:right w:val="none" w:sz="0" w:space="0" w:color="auto"/>
                      </w:divBdr>
                    </w:div>
                    <w:div w:id="19705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9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CCCCC"/>
                        <w:right w:val="none" w:sz="0" w:space="0" w:color="auto"/>
                      </w:divBdr>
                    </w:div>
                    <w:div w:id="9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CCCCC"/>
                        <w:right w:val="none" w:sz="0" w:space="0" w:color="auto"/>
                      </w:divBdr>
                    </w:div>
                    <w:div w:id="7967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harris@ny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a.Williams@nyulangone.org" TargetMode="External"/><Relationship Id="rId12" Type="http://schemas.openxmlformats.org/officeDocument/2006/relationships/hyperlink" Target="https://www.nyu.edu/about/policies-guidelines-compliance/policies-and-guidelines/university-calendar-policy-on-religious-holiday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.elbel@nyu.edu" TargetMode="External"/><Relationship Id="rId11" Type="http://schemas.openxmlformats.org/officeDocument/2006/relationships/hyperlink" Target="mailto:mosescsd@nyu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yu.edu/students/communities-and-groups/students-with-disabilit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u.edu/students/communities-and-groups/students-with-disabiliti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Harris</dc:creator>
  <cp:lastModifiedBy>Christopher Harris</cp:lastModifiedBy>
  <cp:revision>2</cp:revision>
  <dcterms:created xsi:type="dcterms:W3CDTF">2025-01-23T14:49:00Z</dcterms:created>
  <dcterms:modified xsi:type="dcterms:W3CDTF">2025-01-23T14:49:00Z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macOS Versión 14.1.1 (Fase 23B81) Quartz PDFContext</vt:lpwstr>
  </property>
</Properties>
</file>